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FC299F" w14:textId="4BD654FD" w:rsidR="001E416E" w:rsidRDefault="001E416E">
      <w:pPr>
        <w:rPr>
          <w:b/>
        </w:rPr>
      </w:pPr>
      <w:r w:rsidRPr="001E416E">
        <w:rPr>
          <w:b/>
          <w:noProof/>
        </w:rPr>
        <w:drawing>
          <wp:anchor distT="0" distB="0" distL="114300" distR="114300" simplePos="0" relativeHeight="251658240" behindDoc="0" locked="0" layoutInCell="1" allowOverlap="1" wp14:anchorId="23AC9018" wp14:editId="7202A94F">
            <wp:simplePos x="0" y="0"/>
            <wp:positionH relativeFrom="margin">
              <wp:posOffset>6007545</wp:posOffset>
            </wp:positionH>
            <wp:positionV relativeFrom="paragraph">
              <wp:posOffset>437</wp:posOffset>
            </wp:positionV>
            <wp:extent cx="650844" cy="667253"/>
            <wp:effectExtent l="0" t="0" r="0" b="0"/>
            <wp:wrapThrough wrapText="bothSides">
              <wp:wrapPolygon edited="0">
                <wp:start x="0" y="0"/>
                <wp:lineTo x="0" y="20983"/>
                <wp:lineTo x="20883" y="20983"/>
                <wp:lineTo x="20883" y="0"/>
                <wp:lineTo x="0" y="0"/>
              </wp:wrapPolygon>
            </wp:wrapThrough>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9" cstate="print">
                      <a:extLst>
                        <a:ext uri="{28A0092B-C50C-407E-A947-70E740481C1C}">
                          <a14:useLocalDpi xmlns:a14="http://schemas.microsoft.com/office/drawing/2010/main" val="0"/>
                        </a:ext>
                      </a:extLst>
                    </a:blip>
                    <a:srcRect l="8971" t="9388" r="14774" b="11228"/>
                    <a:stretch/>
                  </pic:blipFill>
                  <pic:spPr>
                    <a:xfrm>
                      <a:off x="0" y="0"/>
                      <a:ext cx="650844" cy="667253"/>
                    </a:xfrm>
                    <a:prstGeom prst="rect">
                      <a:avLst/>
                    </a:prstGeom>
                  </pic:spPr>
                </pic:pic>
              </a:graphicData>
            </a:graphic>
            <wp14:sizeRelH relativeFrom="page">
              <wp14:pctWidth>0</wp14:pctWidth>
            </wp14:sizeRelH>
            <wp14:sizeRelV relativeFrom="page">
              <wp14:pctHeight>0</wp14:pctHeight>
            </wp14:sizeRelV>
          </wp:anchor>
        </w:drawing>
      </w:r>
    </w:p>
    <w:p w14:paraId="22CCF914" w14:textId="77777777" w:rsidR="001E416E" w:rsidRDefault="001E416E">
      <w:pPr>
        <w:rPr>
          <w:b/>
        </w:rPr>
      </w:pPr>
    </w:p>
    <w:p w14:paraId="00000002" w14:textId="4ABD7639" w:rsidR="00660383" w:rsidRDefault="00CC1109">
      <w:pPr>
        <w:rPr>
          <w:b/>
        </w:rPr>
      </w:pPr>
      <w:r>
        <w:rPr>
          <w:b/>
        </w:rPr>
        <w:t>The Brookfield School</w:t>
      </w:r>
      <w:r w:rsidR="00F2242A">
        <w:rPr>
          <w:b/>
        </w:rPr>
        <w:t>: Provider Access Policy Statement</w:t>
      </w:r>
      <w:r w:rsidR="001E416E">
        <w:rPr>
          <w:b/>
        </w:rPr>
        <w:tab/>
      </w:r>
      <w:r w:rsidR="001E416E">
        <w:rPr>
          <w:b/>
        </w:rPr>
        <w:tab/>
      </w:r>
      <w:r w:rsidR="001E416E">
        <w:rPr>
          <w:b/>
        </w:rPr>
        <w:tab/>
      </w:r>
      <w:r w:rsidR="001E416E">
        <w:rPr>
          <w:b/>
        </w:rPr>
        <w:tab/>
      </w:r>
      <w:r w:rsidR="00F2242A">
        <w:rPr>
          <w:b/>
        </w:rPr>
        <w:t xml:space="preserve"> </w:t>
      </w:r>
    </w:p>
    <w:p w14:paraId="00000003" w14:textId="077C5A7F" w:rsidR="00660383" w:rsidRDefault="00F2242A">
      <w:pPr>
        <w:rPr>
          <w:b/>
        </w:rPr>
      </w:pPr>
      <w:r>
        <w:rPr>
          <w:b/>
        </w:rPr>
        <w:t xml:space="preserve">Ownership:  </w:t>
      </w:r>
      <w:r w:rsidR="00CC1109" w:rsidRPr="002D5430">
        <w:t>The Brookfield School</w:t>
      </w:r>
    </w:p>
    <w:p w14:paraId="00000005" w14:textId="612A128E" w:rsidR="00660383" w:rsidRPr="00B65D9C" w:rsidRDefault="00CC1109">
      <w:pPr>
        <w:rPr>
          <w:b/>
        </w:rPr>
      </w:pPr>
      <w:r>
        <w:rPr>
          <w:b/>
        </w:rPr>
        <w:t xml:space="preserve">Date updated: </w:t>
      </w:r>
      <w:r w:rsidR="003F2AAD">
        <w:rPr>
          <w:b/>
        </w:rPr>
        <w:t>September 2025</w:t>
      </w:r>
    </w:p>
    <w:p w14:paraId="00000006" w14:textId="77777777" w:rsidR="00660383" w:rsidRPr="00B65D9C" w:rsidRDefault="00F2242A">
      <w:pPr>
        <w:rPr>
          <w:b/>
          <w:bCs/>
        </w:rPr>
      </w:pPr>
      <w:r w:rsidRPr="00B65D9C">
        <w:rPr>
          <w:b/>
          <w:bCs/>
        </w:rPr>
        <w:t>Rationale</w:t>
      </w:r>
    </w:p>
    <w:p w14:paraId="00000007" w14:textId="77777777" w:rsidR="00660383" w:rsidRDefault="00F2242A">
      <w:r>
        <w:t>High quality careers education and guidance in school or college is critical to young people’s futures. It helps to prepare them for the workplace by providing a clear understanding of the world of work including the routes to jobs and careers that they might find engaging and rewarding. It supports them to acquire the self-development and career management skills they need to achieve positive employment destinations. This helps students to choose their pathways, improve their life opportunities and contribute to a productive and successful economy.</w:t>
      </w:r>
    </w:p>
    <w:p w14:paraId="00000008" w14:textId="5EEA0238" w:rsidR="00660383" w:rsidRDefault="00F2242A">
      <w:pPr>
        <w:rPr>
          <w:highlight w:val="white"/>
        </w:rPr>
      </w:pPr>
      <w:r>
        <w:t xml:space="preserve">As the number of apprenticeships rises every year, it becomes increasingly important that all young people have a full understanding of all the options available to them post-16 including </w:t>
      </w:r>
      <w:r>
        <w:rPr>
          <w:highlight w:val="white"/>
        </w:rPr>
        <w:t xml:space="preserve">wider technical education options </w:t>
      </w:r>
    </w:p>
    <w:p w14:paraId="00000009" w14:textId="77777777" w:rsidR="00660383" w:rsidRPr="002D5430" w:rsidRDefault="00F2242A">
      <w:pPr>
        <w:rPr>
          <w:b/>
          <w:bCs/>
        </w:rPr>
      </w:pPr>
      <w:r w:rsidRPr="002D5430">
        <w:rPr>
          <w:b/>
          <w:bCs/>
        </w:rPr>
        <w:t xml:space="preserve">Commitment </w:t>
      </w:r>
    </w:p>
    <w:p w14:paraId="0000000A" w14:textId="45400D3E" w:rsidR="00660383" w:rsidRDefault="00F2242A">
      <w:bookmarkStart w:id="0" w:name="_heading=h.gjdgxs" w:colFirst="0" w:colLast="0"/>
      <w:bookmarkEnd w:id="0"/>
      <w:r w:rsidRPr="002D5430">
        <w:t xml:space="preserve">The </w:t>
      </w:r>
      <w:r w:rsidR="00CC1109" w:rsidRPr="002D5430">
        <w:rPr>
          <w:bCs/>
          <w:iCs/>
        </w:rPr>
        <w:t>Brookfield School</w:t>
      </w:r>
      <w:r w:rsidR="002C29E9" w:rsidRPr="002D5430">
        <w:t xml:space="preserve"> </w:t>
      </w:r>
      <w:r w:rsidRPr="002D5430">
        <w:t>is committed to ensuring there is an opportunity for a range of education and training providers to access students, for the purpose of informing them about approved technical education qualifications and apprenticeships.  The</w:t>
      </w:r>
      <w:r w:rsidR="00CC1109" w:rsidRPr="002D5430">
        <w:t xml:space="preserve"> </w:t>
      </w:r>
      <w:r w:rsidR="00CC1109" w:rsidRPr="002D5430">
        <w:rPr>
          <w:bCs/>
          <w:iCs/>
        </w:rPr>
        <w:t>Brookfield School</w:t>
      </w:r>
      <w:r w:rsidRPr="002D5430">
        <w:t xml:space="preserve"> </w:t>
      </w:r>
      <w:r w:rsidR="00CC1109">
        <w:t>understands</w:t>
      </w:r>
      <w:r>
        <w:t xml:space="preserve"> the</w:t>
      </w:r>
      <w:r w:rsidR="00CC1109">
        <w:t>ir</w:t>
      </w:r>
      <w:r>
        <w:t xml:space="preserve"> responsibility to set students on the path th</w:t>
      </w:r>
      <w:r w:rsidR="00CC1109">
        <w:t>at will secure the best outcome, enabling</w:t>
      </w:r>
      <w:r>
        <w:t xml:space="preserve"> them to progress in education and work. That means acting impartially, in line with the statutory duty, and not showing bias towards any route, be that academic or technical. </w:t>
      </w:r>
    </w:p>
    <w:p w14:paraId="0000000B" w14:textId="7B980879" w:rsidR="00660383" w:rsidRDefault="00F2242A">
      <w:bookmarkStart w:id="1" w:name="_heading=h.eyk2y7etckw8" w:colFirst="0" w:colLast="0"/>
      <w:bookmarkEnd w:id="1"/>
      <w:r>
        <w:t xml:space="preserve">The </w:t>
      </w:r>
      <w:r w:rsidR="00CC1109" w:rsidRPr="002D5430">
        <w:rPr>
          <w:bCs/>
          <w:iCs/>
        </w:rPr>
        <w:t>Brookfield School</w:t>
      </w:r>
      <w:r w:rsidR="00CC1109" w:rsidRPr="002D5430">
        <w:t xml:space="preserve"> </w:t>
      </w:r>
      <w:r>
        <w:t xml:space="preserve">endeavours to ensure that all students are aware of all routes to higher skills and are able to access information on technical options and apprenticeships (The Department of Education, July 2021: “Baker Clause”: supporting students to understand the full range of education and training options, and </w:t>
      </w:r>
      <w:r>
        <w:rPr>
          <w:color w:val="222222"/>
          <w:highlight w:val="white"/>
        </w:rPr>
        <w:t>the Provider Access Legislation, January 2023</w:t>
      </w:r>
      <w:r>
        <w:t>).</w:t>
      </w:r>
    </w:p>
    <w:p w14:paraId="0000000C" w14:textId="77777777" w:rsidR="00660383" w:rsidRPr="00B65D9C" w:rsidRDefault="00F2242A">
      <w:pPr>
        <w:rPr>
          <w:b/>
          <w:bCs/>
        </w:rPr>
      </w:pPr>
      <w:r w:rsidRPr="00B65D9C">
        <w:rPr>
          <w:b/>
          <w:bCs/>
        </w:rPr>
        <w:t xml:space="preserve">Aims </w:t>
      </w:r>
    </w:p>
    <w:p w14:paraId="0000000D" w14:textId="153083AE" w:rsidR="00660383" w:rsidRDefault="00F2242A">
      <w:r>
        <w:t xml:space="preserve">The </w:t>
      </w:r>
      <w:r w:rsidR="00CC1109" w:rsidRPr="002D5430">
        <w:rPr>
          <w:bCs/>
          <w:iCs/>
        </w:rPr>
        <w:t>Brookfield School</w:t>
      </w:r>
      <w:r w:rsidR="00CC1109" w:rsidRPr="002D5430">
        <w:t xml:space="preserve"> </w:t>
      </w:r>
      <w:r>
        <w:t xml:space="preserve">policy for Access to other education and training providers has the following aims: </w:t>
      </w:r>
    </w:p>
    <w:p w14:paraId="0000000E" w14:textId="77777777" w:rsidR="00660383" w:rsidRDefault="00F2242A">
      <w:r>
        <w:t xml:space="preserve">To develop the knowledge and awareness of our students of all career pathways available to them, including technical qualifications and apprenticeships. </w:t>
      </w:r>
    </w:p>
    <w:p w14:paraId="0000000F" w14:textId="784F20A9" w:rsidR="00660383" w:rsidRDefault="00552522">
      <w:r>
        <w:t xml:space="preserve">To support young people </w:t>
      </w:r>
      <w:r w:rsidR="00031831">
        <w:t>s</w:t>
      </w:r>
      <w:r w:rsidR="00F2242A">
        <w:t>o</w:t>
      </w:r>
      <w:r w:rsidR="00031831">
        <w:t xml:space="preserve"> they can</w:t>
      </w:r>
      <w:r w:rsidR="00F2242A">
        <w:t xml:space="preserve"> learn more about </w:t>
      </w:r>
      <w:r w:rsidR="00031831">
        <w:t xml:space="preserve">their </w:t>
      </w:r>
      <w:r w:rsidR="00F2242A">
        <w:t xml:space="preserve">opportunities for education and training outside of school </w:t>
      </w:r>
      <w:r w:rsidR="00031831">
        <w:t>so they can make</w:t>
      </w:r>
      <w:r w:rsidR="00F2242A">
        <w:t xml:space="preserve"> crucial choices about their future options. </w:t>
      </w:r>
    </w:p>
    <w:p w14:paraId="00000010" w14:textId="01385B38" w:rsidR="00660383" w:rsidRDefault="00F2242A">
      <w:r>
        <w:t>To avoid the risk of students becoming NEET (Young people not in education, employment or training).</w:t>
      </w:r>
    </w:p>
    <w:p w14:paraId="00000011" w14:textId="77777777" w:rsidR="00660383" w:rsidRDefault="00660383"/>
    <w:p w14:paraId="00000012" w14:textId="13C60B2A" w:rsidR="00660383" w:rsidRPr="00B65D9C" w:rsidRDefault="00F2242A">
      <w:pPr>
        <w:rPr>
          <w:b/>
          <w:bCs/>
        </w:rPr>
      </w:pPr>
      <w:r w:rsidRPr="00B65D9C">
        <w:rPr>
          <w:b/>
          <w:bCs/>
        </w:rPr>
        <w:t xml:space="preserve">Student Entitlement </w:t>
      </w:r>
    </w:p>
    <w:p w14:paraId="2E52306A" w14:textId="6EDC1EF0" w:rsidR="00F7244E" w:rsidRDefault="00F2242A">
      <w:pPr>
        <w:rPr>
          <w:color w:val="000000" w:themeColor="text1"/>
        </w:rPr>
      </w:pPr>
      <w:r>
        <w:t xml:space="preserve">The </w:t>
      </w:r>
      <w:r w:rsidR="00A47AE4" w:rsidRPr="002D5430">
        <w:rPr>
          <w:bCs/>
          <w:iCs/>
        </w:rPr>
        <w:t xml:space="preserve">Brookfield </w:t>
      </w:r>
      <w:r w:rsidR="00360AE4" w:rsidRPr="002D5430">
        <w:rPr>
          <w:bCs/>
          <w:iCs/>
        </w:rPr>
        <w:t xml:space="preserve">School </w:t>
      </w:r>
      <w:r w:rsidR="00360AE4" w:rsidRPr="002D5430">
        <w:t>fully</w:t>
      </w:r>
      <w:r w:rsidRPr="002D5430">
        <w:t xml:space="preserve"> </w:t>
      </w:r>
      <w:r>
        <w:t>supports the statutory requirement for students to have direct access to other providers of further education training, technical training and apprenticeships</w:t>
      </w:r>
      <w:r w:rsidR="00360AE4">
        <w:t>, where this is possible and takes into consideration the varying needs of our pupils.</w:t>
      </w:r>
      <w:r>
        <w:t xml:space="preserve">  </w:t>
      </w:r>
      <w:r w:rsidR="002D5430">
        <w:t xml:space="preserve">The </w:t>
      </w:r>
      <w:r w:rsidR="008B17F7">
        <w:t>school</w:t>
      </w:r>
      <w:r w:rsidR="002D5430">
        <w:t xml:space="preserve"> (where possible)</w:t>
      </w:r>
      <w:r>
        <w:t xml:space="preserve"> will </w:t>
      </w:r>
      <w:r>
        <w:rPr>
          <w:color w:val="222222"/>
          <w:highlight w:val="white"/>
        </w:rPr>
        <w:t xml:space="preserve">comply with legal requirement to </w:t>
      </w:r>
      <w:r w:rsidR="003F2AAD">
        <w:rPr>
          <w:color w:val="222222"/>
          <w:highlight w:val="white"/>
        </w:rPr>
        <w:t xml:space="preserve">involve pupils with </w:t>
      </w:r>
      <w:r>
        <w:rPr>
          <w:color w:val="222222"/>
          <w:highlight w:val="white"/>
        </w:rPr>
        <w:t xml:space="preserve">at least six encounters with providers of approved technical education qualifications or apprenticeships. </w:t>
      </w:r>
      <w:r w:rsidRPr="008B17F7">
        <w:rPr>
          <w:color w:val="222222"/>
        </w:rPr>
        <w:t xml:space="preserve">This </w:t>
      </w:r>
      <w:r w:rsidR="00360AE4">
        <w:rPr>
          <w:color w:val="222222"/>
        </w:rPr>
        <w:t>can be incorporated in assemblies during</w:t>
      </w:r>
      <w:r w:rsidRPr="008B17F7">
        <w:rPr>
          <w:color w:val="222222"/>
        </w:rPr>
        <w:t xml:space="preserve"> National Apprenticeship Week and National Careers Week, in addition to providers attending careers events </w:t>
      </w:r>
      <w:r w:rsidRPr="008B17F7">
        <w:rPr>
          <w:color w:val="000000" w:themeColor="text1"/>
        </w:rPr>
        <w:t xml:space="preserve">at </w:t>
      </w:r>
      <w:r w:rsidR="002D5430" w:rsidRPr="008B17F7">
        <w:rPr>
          <w:color w:val="000000" w:themeColor="text1"/>
        </w:rPr>
        <w:t xml:space="preserve">school. </w:t>
      </w:r>
    </w:p>
    <w:p w14:paraId="5CB2D838" w14:textId="2100949E" w:rsidR="005C0756" w:rsidRDefault="005C0756">
      <w:pPr>
        <w:rPr>
          <w:rFonts w:asciiTheme="minorHAnsi" w:hAnsiTheme="minorHAnsi" w:cstheme="minorHAnsi"/>
          <w:i/>
          <w:color w:val="202124"/>
          <w:szCs w:val="30"/>
          <w:shd w:val="clear" w:color="auto" w:fill="FFFFFF"/>
        </w:rPr>
      </w:pPr>
      <w:r w:rsidRPr="005C0756">
        <w:rPr>
          <w:rFonts w:asciiTheme="minorHAnsi" w:hAnsiTheme="minorHAnsi" w:cstheme="minorHAnsi"/>
          <w:i/>
          <w:color w:val="202124"/>
          <w:szCs w:val="30"/>
          <w:shd w:val="clear" w:color="auto" w:fill="FFFFFF"/>
        </w:rPr>
        <w:t>The Baker Clause states that </w:t>
      </w:r>
      <w:r w:rsidRPr="005C0756">
        <w:rPr>
          <w:rFonts w:asciiTheme="minorHAnsi" w:hAnsiTheme="minorHAnsi" w:cstheme="minorHAnsi"/>
          <w:i/>
          <w:color w:val="040C28"/>
          <w:szCs w:val="30"/>
        </w:rPr>
        <w:t>schools must allow colleges and training provider’s access to every student in years 8 to 13 to discuss non-academic routes</w:t>
      </w:r>
      <w:r w:rsidRPr="005C0756">
        <w:rPr>
          <w:rFonts w:asciiTheme="minorHAnsi" w:hAnsiTheme="minorHAnsi" w:cstheme="minorHAnsi"/>
          <w:i/>
          <w:color w:val="202124"/>
          <w:szCs w:val="30"/>
          <w:shd w:val="clear" w:color="auto" w:fill="FFFFFF"/>
        </w:rPr>
        <w:t>. It also states that schools need to impartially promote the full range of technical </w:t>
      </w:r>
      <w:r w:rsidRPr="005C0756">
        <w:rPr>
          <w:rStyle w:val="jpfdse"/>
          <w:rFonts w:asciiTheme="minorHAnsi" w:hAnsiTheme="minorHAnsi" w:cstheme="minorHAnsi"/>
          <w:i/>
          <w:color w:val="202124"/>
          <w:szCs w:val="30"/>
          <w:shd w:val="clear" w:color="auto" w:fill="FFFFFF"/>
        </w:rPr>
        <w:t>education</w:t>
      </w:r>
      <w:r w:rsidRPr="005C0756">
        <w:rPr>
          <w:rFonts w:asciiTheme="minorHAnsi" w:hAnsiTheme="minorHAnsi" w:cstheme="minorHAnsi"/>
          <w:i/>
          <w:color w:val="202124"/>
          <w:szCs w:val="30"/>
          <w:shd w:val="clear" w:color="auto" w:fill="FFFFFF"/>
        </w:rPr>
        <w:t xml:space="preserve"> qualifications and apprenticeships. </w:t>
      </w:r>
    </w:p>
    <w:p w14:paraId="6759D5B8" w14:textId="28C40B47" w:rsidR="005C0756" w:rsidRPr="00F7244E" w:rsidRDefault="00F7244E">
      <w:pPr>
        <w:rPr>
          <w:color w:val="000000" w:themeColor="text1"/>
        </w:rPr>
      </w:pPr>
      <w:r>
        <w:rPr>
          <w:color w:val="000000" w:themeColor="text1"/>
        </w:rPr>
        <w:t>Further guidance and curric</w:t>
      </w:r>
      <w:r w:rsidR="003F2AAD">
        <w:rPr>
          <w:color w:val="000000" w:themeColor="text1"/>
        </w:rPr>
        <w:t>ulum information can be found on our website - careers</w:t>
      </w:r>
    </w:p>
    <w:p w14:paraId="00000014" w14:textId="77777777" w:rsidR="00660383" w:rsidRPr="00B65D9C" w:rsidRDefault="00F2242A">
      <w:pPr>
        <w:rPr>
          <w:b/>
          <w:bCs/>
        </w:rPr>
      </w:pPr>
      <w:r w:rsidRPr="00B65D9C">
        <w:rPr>
          <w:b/>
          <w:bCs/>
        </w:rPr>
        <w:lastRenderedPageBreak/>
        <w:t xml:space="preserve">Development </w:t>
      </w:r>
    </w:p>
    <w:p w14:paraId="00000015" w14:textId="6F3F9FFE" w:rsidR="00660383" w:rsidRDefault="00F2242A">
      <w:r>
        <w:t>This policy has been developed and is reviewed annually</w:t>
      </w:r>
      <w:r w:rsidR="00360AE4">
        <w:t>, or when legislation is updated</w:t>
      </w:r>
      <w:r>
        <w:t xml:space="preserve"> by the Careers Leader and Line </w:t>
      </w:r>
      <w:r w:rsidR="00360AE4">
        <w:t>Manager (Teri Hobbs and</w:t>
      </w:r>
      <w:r>
        <w:t xml:space="preserve"> </w:t>
      </w:r>
      <w:r w:rsidR="00360AE4">
        <w:t>Michelle Parkes)</w:t>
      </w:r>
      <w:r>
        <w:t xml:space="preserve"> based on current good practice guidelines by the Department for Education. </w:t>
      </w:r>
    </w:p>
    <w:p w14:paraId="00000016" w14:textId="77777777" w:rsidR="00660383" w:rsidRPr="00F2242A" w:rsidRDefault="00F2242A">
      <w:pPr>
        <w:rPr>
          <w:b/>
          <w:bCs/>
        </w:rPr>
      </w:pPr>
      <w:r w:rsidRPr="00F2242A">
        <w:rPr>
          <w:b/>
          <w:bCs/>
        </w:rPr>
        <w:t xml:space="preserve">Links with other policies </w:t>
      </w:r>
    </w:p>
    <w:p w14:paraId="00000017" w14:textId="77777777" w:rsidR="00660383" w:rsidRDefault="00F2242A">
      <w:r>
        <w:t>It supports and is underpinned by key school policies including those for Careers, Child Protection, Equality and Diversity, and SEND.</w:t>
      </w:r>
    </w:p>
    <w:p w14:paraId="00000018" w14:textId="77777777" w:rsidR="00660383" w:rsidRPr="00F2242A" w:rsidRDefault="00F2242A">
      <w:pPr>
        <w:rPr>
          <w:b/>
          <w:bCs/>
        </w:rPr>
      </w:pPr>
      <w:r w:rsidRPr="00F2242A">
        <w:rPr>
          <w:b/>
          <w:bCs/>
        </w:rPr>
        <w:t xml:space="preserve">Equality and Diversity </w:t>
      </w:r>
    </w:p>
    <w:p w14:paraId="00000019" w14:textId="1B945735" w:rsidR="00660383" w:rsidRDefault="00F2242A">
      <w:r>
        <w:t xml:space="preserve">Access to other providers is available and promoted to allow all students to access information about other providers of further education and apprenticeships. The </w:t>
      </w:r>
      <w:r w:rsidR="00360AE4" w:rsidRPr="002D5430">
        <w:rPr>
          <w:bCs/>
          <w:iCs/>
        </w:rPr>
        <w:t>Brookfield School</w:t>
      </w:r>
      <w:r w:rsidR="00360AE4" w:rsidRPr="002D5430">
        <w:t xml:space="preserve"> is</w:t>
      </w:r>
      <w:r w:rsidRPr="002D5430">
        <w:t xml:space="preserve"> </w:t>
      </w:r>
      <w:r>
        <w:t xml:space="preserve">committed to encouraging all students to make decisions about their future based on impartial information. </w:t>
      </w:r>
    </w:p>
    <w:p w14:paraId="0000001A" w14:textId="77777777" w:rsidR="00660383" w:rsidRPr="00F2242A" w:rsidRDefault="00F2242A">
      <w:pPr>
        <w:rPr>
          <w:b/>
          <w:bCs/>
        </w:rPr>
      </w:pPr>
      <w:r w:rsidRPr="00F2242A">
        <w:rPr>
          <w:b/>
          <w:bCs/>
        </w:rPr>
        <w:t>Requests for access</w:t>
      </w:r>
    </w:p>
    <w:p w14:paraId="6B2C9AB8" w14:textId="77777777" w:rsidR="001E416E" w:rsidRDefault="00F2242A">
      <w:bookmarkStart w:id="2" w:name="_heading=h.30j0zll" w:colFirst="0" w:colLast="0"/>
      <w:bookmarkEnd w:id="2"/>
      <w:r>
        <w:t xml:space="preserve">Requests for access should be directed to </w:t>
      </w:r>
      <w:r w:rsidR="00360AE4" w:rsidRPr="002D5430">
        <w:rPr>
          <w:bCs/>
          <w:iCs/>
        </w:rPr>
        <w:t>Teri Hobbs</w:t>
      </w:r>
      <w:r>
        <w:t xml:space="preserve">, Careers Leader. </w:t>
      </w:r>
    </w:p>
    <w:p w14:paraId="0000001B" w14:textId="35DA9100" w:rsidR="00660383" w:rsidRDefault="00360AE4">
      <w:r w:rsidRPr="002D5430">
        <w:rPr>
          <w:bCs/>
          <w:iCs/>
        </w:rPr>
        <w:t>Teri Hobbs</w:t>
      </w:r>
      <w:r w:rsidRPr="002D5430">
        <w:rPr>
          <w:b/>
          <w:bCs/>
          <w:i/>
          <w:iCs/>
        </w:rPr>
        <w:t xml:space="preserve"> </w:t>
      </w:r>
      <w:r w:rsidRPr="00360AE4">
        <w:rPr>
          <w:bCs/>
          <w:iCs/>
        </w:rPr>
        <w:t>ma</w:t>
      </w:r>
      <w:r w:rsidR="00F2242A" w:rsidRPr="00360AE4">
        <w:t>y</w:t>
      </w:r>
      <w:r w:rsidR="00F2242A">
        <w:t xml:space="preserve"> be contacted by telephone</w:t>
      </w:r>
      <w:r w:rsidR="003F2AAD">
        <w:t>-</w:t>
      </w:r>
      <w:r w:rsidR="002C29E9">
        <w:t xml:space="preserve"> </w:t>
      </w:r>
      <w:r w:rsidR="000727AC" w:rsidRPr="000727AC">
        <w:rPr>
          <w:bCs/>
          <w:iCs/>
        </w:rPr>
        <w:t>01432 265153</w:t>
      </w:r>
      <w:r w:rsidR="003F2AAD">
        <w:rPr>
          <w:bCs/>
          <w:iCs/>
        </w:rPr>
        <w:t xml:space="preserve"> email – thobbs@metacademies.org.uk</w:t>
      </w:r>
    </w:p>
    <w:p w14:paraId="0000001C" w14:textId="77777777" w:rsidR="00660383" w:rsidRPr="00F2242A" w:rsidRDefault="00F2242A">
      <w:pPr>
        <w:rPr>
          <w:b/>
          <w:bCs/>
        </w:rPr>
      </w:pPr>
      <w:r w:rsidRPr="00F2242A">
        <w:rPr>
          <w:b/>
          <w:bCs/>
        </w:rPr>
        <w:t>Grounds for granting requests for access</w:t>
      </w:r>
    </w:p>
    <w:p w14:paraId="0000001D" w14:textId="7A7C0290" w:rsidR="00660383" w:rsidRDefault="00F2242A">
      <w:r>
        <w:t xml:space="preserve">Access will be given for providers to attend during school assemblies, timetabled Careers or </w:t>
      </w:r>
      <w:r w:rsidR="005462F0">
        <w:t xml:space="preserve">Learning for </w:t>
      </w:r>
      <w:r>
        <w:t xml:space="preserve">Life lessons, and Careers or Raising Aspirations events that The </w:t>
      </w:r>
      <w:r w:rsidR="005462F0">
        <w:t xml:space="preserve">Brookfield School </w:t>
      </w:r>
      <w:r>
        <w:t xml:space="preserve">is arranging. </w:t>
      </w:r>
    </w:p>
    <w:p w14:paraId="0000001E" w14:textId="77777777" w:rsidR="00660383" w:rsidRPr="00F2242A" w:rsidRDefault="00F2242A">
      <w:pPr>
        <w:rPr>
          <w:b/>
          <w:bCs/>
        </w:rPr>
      </w:pPr>
      <w:r w:rsidRPr="00F2242A">
        <w:rPr>
          <w:b/>
          <w:bCs/>
        </w:rPr>
        <w:t>Details of premises or facilities to be provided to a person who is given access</w:t>
      </w:r>
    </w:p>
    <w:p w14:paraId="0000001F" w14:textId="6B7F9408" w:rsidR="00660383" w:rsidRDefault="00F2242A">
      <w:r>
        <w:t xml:space="preserve">The </w:t>
      </w:r>
      <w:r w:rsidR="005462F0">
        <w:t xml:space="preserve">Brookfield School </w:t>
      </w:r>
      <w:r>
        <w:t>will provide an appropriate room or assembly hall to be agreed. All rooms have</w:t>
      </w:r>
      <w:r w:rsidR="005462F0">
        <w:t xml:space="preserve"> access to</w:t>
      </w:r>
      <w:r>
        <w:t xml:space="preserve"> computers, projectors and screens provided. Computer rooms can also be arranged. The Careers Leader or Careers Adviser will organise this, working closely with the provider to ensure the facilities are appropriate to the audience.  Appropriate safeguarding checks will be carried out.  Providers will be met and supervised by a member of the Careers Team who will facilitate.</w:t>
      </w:r>
    </w:p>
    <w:p w14:paraId="00000020" w14:textId="77777777" w:rsidR="00660383" w:rsidRPr="00F2242A" w:rsidRDefault="00F2242A">
      <w:pPr>
        <w:rPr>
          <w:b/>
          <w:bCs/>
        </w:rPr>
      </w:pPr>
      <w:r w:rsidRPr="00F2242A">
        <w:rPr>
          <w:b/>
          <w:bCs/>
        </w:rPr>
        <w:t>Live/Virtual encounters</w:t>
      </w:r>
    </w:p>
    <w:p w14:paraId="00000021" w14:textId="41D3AEDF" w:rsidR="00660383" w:rsidRDefault="00F2242A">
      <w:pPr>
        <w:rPr>
          <w:color w:val="222222"/>
          <w:highlight w:val="white"/>
        </w:rPr>
      </w:pPr>
      <w:r>
        <w:t xml:space="preserve">The </w:t>
      </w:r>
      <w:r w:rsidR="005462F0">
        <w:t xml:space="preserve">Brookfield School </w:t>
      </w:r>
      <w:r>
        <w:t xml:space="preserve">will consider </w:t>
      </w:r>
      <w:r>
        <w:rPr>
          <w:color w:val="222222"/>
          <w:highlight w:val="white"/>
        </w:rPr>
        <w:t>live online encounters with providers where requested</w:t>
      </w:r>
      <w:r w:rsidR="005462F0">
        <w:rPr>
          <w:color w:val="222222"/>
          <w:highlight w:val="white"/>
        </w:rPr>
        <w:t xml:space="preserve"> and where applicable</w:t>
      </w:r>
      <w:r>
        <w:rPr>
          <w:color w:val="222222"/>
          <w:highlight w:val="white"/>
        </w:rPr>
        <w:t xml:space="preserve">, and these may be broadcast into classrooms or the school assembly hall. Technology checks in advance will be required to ensure compatibility of systems. </w:t>
      </w:r>
    </w:p>
    <w:p w14:paraId="00000023" w14:textId="2DC9A767" w:rsidR="00660383" w:rsidRDefault="00F2242A">
      <w:pPr>
        <w:rPr>
          <w:color w:val="222222"/>
          <w:highlight w:val="white"/>
        </w:rPr>
      </w:pPr>
      <w:r>
        <w:rPr>
          <w:color w:val="222222"/>
          <w:highlight w:val="white"/>
        </w:rPr>
        <w:t xml:space="preserve"> </w:t>
      </w:r>
    </w:p>
    <w:p w14:paraId="00000024" w14:textId="77777777" w:rsidR="00660383" w:rsidRPr="00F2242A" w:rsidRDefault="00F2242A">
      <w:pPr>
        <w:rPr>
          <w:b/>
          <w:bCs/>
        </w:rPr>
      </w:pPr>
      <w:r w:rsidRPr="00F2242A">
        <w:rPr>
          <w:b/>
          <w:bCs/>
        </w:rPr>
        <w:t xml:space="preserve">Parents and Carers </w:t>
      </w:r>
    </w:p>
    <w:p w14:paraId="00000025" w14:textId="77777777" w:rsidR="00660383" w:rsidRDefault="00F2242A">
      <w:r>
        <w:t xml:space="preserve">Parental involvement is encouraged, and parents may be invited to attend the events to meet the providers. </w:t>
      </w:r>
    </w:p>
    <w:p w14:paraId="00000026" w14:textId="77777777" w:rsidR="00660383" w:rsidRPr="00F2242A" w:rsidRDefault="00F2242A">
      <w:pPr>
        <w:rPr>
          <w:b/>
          <w:bCs/>
        </w:rPr>
      </w:pPr>
      <w:r w:rsidRPr="00F2242A">
        <w:rPr>
          <w:b/>
          <w:bCs/>
        </w:rPr>
        <w:t xml:space="preserve">Management </w:t>
      </w:r>
    </w:p>
    <w:p w14:paraId="00000027" w14:textId="77777777" w:rsidR="00660383" w:rsidRDefault="00F2242A">
      <w:r>
        <w:t xml:space="preserve">The Careers Leader coordinates all provider requests and is responsible to his/her senior management line manager. </w:t>
      </w:r>
    </w:p>
    <w:p w14:paraId="00000028" w14:textId="77777777" w:rsidR="00660383" w:rsidRPr="00F2242A" w:rsidRDefault="00F2242A">
      <w:pPr>
        <w:rPr>
          <w:b/>
          <w:bCs/>
        </w:rPr>
      </w:pPr>
      <w:r w:rsidRPr="00F2242A">
        <w:rPr>
          <w:b/>
          <w:bCs/>
        </w:rPr>
        <w:t>Complaints Procedure</w:t>
      </w:r>
    </w:p>
    <w:p w14:paraId="00000029" w14:textId="73AE43E0" w:rsidR="00660383" w:rsidRPr="008B17F7" w:rsidRDefault="00F2242A">
      <w:pPr>
        <w:rPr>
          <w:b/>
          <w:bCs/>
          <w:i/>
          <w:iCs/>
          <w:color w:val="FF0000"/>
        </w:rPr>
      </w:pPr>
      <w:r>
        <w:t xml:space="preserve">Any complaints about this policy should be raised to </w:t>
      </w:r>
      <w:r w:rsidR="008E7B41" w:rsidRPr="008E7B41">
        <w:rPr>
          <w:bCs/>
          <w:iCs/>
        </w:rPr>
        <w:t>Michelle Parkes</w:t>
      </w:r>
      <w:r w:rsidR="008E7B41" w:rsidRPr="008E7B41">
        <w:rPr>
          <w:b/>
          <w:bCs/>
          <w:i/>
          <w:iCs/>
        </w:rPr>
        <w:t xml:space="preserve"> </w:t>
      </w:r>
      <w:r>
        <w:t>email</w:t>
      </w:r>
      <w:r w:rsidR="002C29E9">
        <w:t xml:space="preserve">:  </w:t>
      </w:r>
      <w:r w:rsidR="003F2AAD">
        <w:rPr>
          <w:bCs/>
          <w:iCs/>
        </w:rPr>
        <w:t>mparkes@metacademies.org.uk</w:t>
      </w:r>
      <w:r w:rsidR="008E7B41">
        <w:rPr>
          <w:bCs/>
          <w:iCs/>
        </w:rPr>
        <w:t xml:space="preserve"> </w:t>
      </w:r>
    </w:p>
    <w:p w14:paraId="0000002B" w14:textId="77777777" w:rsidR="00660383" w:rsidRPr="00F2242A" w:rsidRDefault="00F2242A">
      <w:pPr>
        <w:rPr>
          <w:b/>
          <w:bCs/>
        </w:rPr>
      </w:pPr>
      <w:r w:rsidRPr="00F2242A">
        <w:rPr>
          <w:b/>
          <w:bCs/>
        </w:rPr>
        <w:t xml:space="preserve">Monitoring review and evaluation </w:t>
      </w:r>
    </w:p>
    <w:p w14:paraId="0000002D" w14:textId="0A187FAB" w:rsidR="00660383" w:rsidRPr="00F2242A" w:rsidRDefault="00F2242A">
      <w:pPr>
        <w:rPr>
          <w:b/>
          <w:bCs/>
          <w:color w:val="FF0000"/>
        </w:rPr>
      </w:pPr>
      <w:r>
        <w:t xml:space="preserve">The Policy is monitored and evaluated annually via the </w:t>
      </w:r>
      <w:r w:rsidR="005462F0">
        <w:t>Senior</w:t>
      </w:r>
      <w:r>
        <w:t xml:space="preserve"> Leadership Team. </w:t>
      </w:r>
    </w:p>
    <w:p w14:paraId="0000002E" w14:textId="21FE0CEE" w:rsidR="00660383" w:rsidRDefault="00F2242A">
      <w:pPr>
        <w:rPr>
          <w:b/>
          <w:i/>
        </w:rPr>
      </w:pPr>
      <w:r>
        <w:rPr>
          <w:b/>
          <w:i/>
        </w:rPr>
        <w:t xml:space="preserve">Policy Coordinator: </w:t>
      </w:r>
      <w:r w:rsidR="005462F0" w:rsidRPr="002D5430">
        <w:t>Teri Hobbs</w:t>
      </w:r>
      <w:r w:rsidR="00116264" w:rsidRPr="002D5430">
        <w:rPr>
          <w:b/>
          <w:i/>
        </w:rPr>
        <w:t xml:space="preserve"> </w:t>
      </w:r>
    </w:p>
    <w:p w14:paraId="00000030" w14:textId="2A62777A" w:rsidR="00660383" w:rsidRDefault="005462F0">
      <w:pPr>
        <w:rPr>
          <w:b/>
          <w:i/>
        </w:rPr>
      </w:pPr>
      <w:r>
        <w:rPr>
          <w:b/>
          <w:i/>
        </w:rPr>
        <w:t xml:space="preserve">Policy </w:t>
      </w:r>
      <w:r w:rsidR="003F2AAD">
        <w:rPr>
          <w:b/>
          <w:i/>
        </w:rPr>
        <w:t>to be r</w:t>
      </w:r>
      <w:r>
        <w:rPr>
          <w:b/>
          <w:i/>
        </w:rPr>
        <w:t xml:space="preserve">eviewed: </w:t>
      </w:r>
      <w:r w:rsidR="003F2AAD">
        <w:rPr>
          <w:b/>
          <w:i/>
        </w:rPr>
        <w:t>September 2027 in line with curriculum update.</w:t>
      </w:r>
    </w:p>
    <w:p w14:paraId="00000031" w14:textId="77777777" w:rsidR="00660383" w:rsidRDefault="00F2242A">
      <w:pPr>
        <w:rPr>
          <w:b/>
        </w:rPr>
      </w:pPr>
      <w:r>
        <w:rPr>
          <w:b/>
          <w:u w:val="single"/>
        </w:rPr>
        <w:lastRenderedPageBreak/>
        <w:t>Appendix</w:t>
      </w:r>
      <w:r>
        <w:rPr>
          <w:b/>
        </w:rPr>
        <w:t xml:space="preserve"> </w:t>
      </w:r>
    </w:p>
    <w:p w14:paraId="00000032" w14:textId="0E043D7B" w:rsidR="00660383" w:rsidRDefault="00F2242A">
      <w:pPr>
        <w:rPr>
          <w:b/>
        </w:rPr>
      </w:pPr>
      <w:r>
        <w:rPr>
          <w:b/>
        </w:rPr>
        <w:t xml:space="preserve">Providers who have been invited into </w:t>
      </w:r>
      <w:r w:rsidR="005462F0">
        <w:rPr>
          <w:b/>
        </w:rPr>
        <w:t xml:space="preserve">The </w:t>
      </w:r>
      <w:r w:rsidR="005462F0" w:rsidRPr="005462F0">
        <w:rPr>
          <w:b/>
        </w:rPr>
        <w:t>Brookfield School</w:t>
      </w:r>
      <w:r w:rsidR="005462F0">
        <w:t xml:space="preserve"> </w:t>
      </w:r>
      <w:r>
        <w:rPr>
          <w:b/>
        </w:rPr>
        <w:t xml:space="preserve">to date include: </w:t>
      </w:r>
    </w:p>
    <w:p w14:paraId="3B3B2503" w14:textId="3ADB0B52" w:rsidR="005462F0" w:rsidRDefault="005462F0" w:rsidP="008E7B41">
      <w:pPr>
        <w:pStyle w:val="ListParagraph"/>
        <w:numPr>
          <w:ilvl w:val="0"/>
          <w:numId w:val="1"/>
        </w:numPr>
      </w:pPr>
      <w:r>
        <w:t xml:space="preserve">Herefordshire and Ludlow College </w:t>
      </w:r>
    </w:p>
    <w:p w14:paraId="004E2D92" w14:textId="5DB2542C" w:rsidR="005462F0" w:rsidRDefault="00F9568F" w:rsidP="008E7B41">
      <w:pPr>
        <w:pStyle w:val="ListParagraph"/>
        <w:numPr>
          <w:ilvl w:val="0"/>
          <w:numId w:val="1"/>
        </w:numPr>
      </w:pPr>
      <w:r>
        <w:t>Herefords Sixth Form College</w:t>
      </w:r>
    </w:p>
    <w:p w14:paraId="1D53F933" w14:textId="39C64726" w:rsidR="00F9568F" w:rsidRDefault="00F9568F" w:rsidP="008E7B41">
      <w:pPr>
        <w:pStyle w:val="ListParagraph"/>
        <w:numPr>
          <w:ilvl w:val="0"/>
          <w:numId w:val="1"/>
        </w:numPr>
      </w:pPr>
      <w:r>
        <w:t>Herefordshire College of Arts</w:t>
      </w:r>
    </w:p>
    <w:p w14:paraId="487744B9" w14:textId="6E89990D" w:rsidR="00F9568F" w:rsidRDefault="00F9568F" w:rsidP="008E7B41">
      <w:pPr>
        <w:pStyle w:val="ListParagraph"/>
        <w:numPr>
          <w:ilvl w:val="0"/>
          <w:numId w:val="1"/>
        </w:numPr>
      </w:pPr>
      <w:r>
        <w:t>Hoople</w:t>
      </w:r>
    </w:p>
    <w:p w14:paraId="2FC17EC9" w14:textId="23F54854" w:rsidR="00F9568F" w:rsidRDefault="00F9568F" w:rsidP="008E7B41">
      <w:pPr>
        <w:pStyle w:val="ListParagraph"/>
        <w:numPr>
          <w:ilvl w:val="0"/>
          <w:numId w:val="1"/>
        </w:numPr>
      </w:pPr>
      <w:r>
        <w:t>Landau Herefordshire</w:t>
      </w:r>
    </w:p>
    <w:p w14:paraId="13E48600" w14:textId="621E27E7" w:rsidR="00F9568F" w:rsidRDefault="00F9568F" w:rsidP="008E7B41">
      <w:pPr>
        <w:pStyle w:val="ListParagraph"/>
        <w:numPr>
          <w:ilvl w:val="0"/>
          <w:numId w:val="1"/>
        </w:numPr>
      </w:pPr>
      <w:r>
        <w:t>Taskworthy LTD</w:t>
      </w:r>
    </w:p>
    <w:p w14:paraId="39EDC5C0" w14:textId="1F95C175" w:rsidR="003F2AAD" w:rsidRDefault="003F2AAD" w:rsidP="008E7B41">
      <w:pPr>
        <w:pStyle w:val="ListParagraph"/>
        <w:numPr>
          <w:ilvl w:val="0"/>
          <w:numId w:val="1"/>
        </w:numPr>
      </w:pPr>
      <w:r>
        <w:t>Spelling and Metcalf</w:t>
      </w:r>
      <w:bookmarkStart w:id="3" w:name="_GoBack"/>
      <w:bookmarkEnd w:id="3"/>
    </w:p>
    <w:p w14:paraId="031A8D03" w14:textId="77777777" w:rsidR="00F9568F" w:rsidRDefault="00F9568F"/>
    <w:p w14:paraId="4D753509" w14:textId="77777777" w:rsidR="008E7B41" w:rsidRDefault="008E7B41" w:rsidP="004B1116"/>
    <w:p w14:paraId="00000040" w14:textId="2889D51E" w:rsidR="00660383" w:rsidRDefault="00660383"/>
    <w:sectPr w:rsidR="00660383" w:rsidSect="001E416E">
      <w:pgSz w:w="11906" w:h="16838"/>
      <w:pgMar w:top="720" w:right="720" w:bottom="720" w:left="720" w:header="708"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529CAC" w14:textId="77777777" w:rsidR="00A5443B" w:rsidRDefault="00A5443B">
      <w:pPr>
        <w:spacing w:after="0" w:line="240" w:lineRule="auto"/>
      </w:pPr>
      <w:r>
        <w:separator/>
      </w:r>
    </w:p>
  </w:endnote>
  <w:endnote w:type="continuationSeparator" w:id="0">
    <w:p w14:paraId="743E139F" w14:textId="77777777" w:rsidR="00A5443B" w:rsidRDefault="00A544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EB2911" w14:textId="77777777" w:rsidR="00A5443B" w:rsidRDefault="00A5443B">
      <w:pPr>
        <w:spacing w:after="0" w:line="240" w:lineRule="auto"/>
      </w:pPr>
      <w:r>
        <w:separator/>
      </w:r>
    </w:p>
  </w:footnote>
  <w:footnote w:type="continuationSeparator" w:id="0">
    <w:p w14:paraId="505E4DE0" w14:textId="77777777" w:rsidR="00A5443B" w:rsidRDefault="00A544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C922BC"/>
    <w:multiLevelType w:val="hybridMultilevel"/>
    <w:tmpl w:val="6CD82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F81148D"/>
    <w:multiLevelType w:val="hybridMultilevel"/>
    <w:tmpl w:val="4DF4E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0383"/>
    <w:rsid w:val="00031831"/>
    <w:rsid w:val="000727AC"/>
    <w:rsid w:val="00116264"/>
    <w:rsid w:val="00196A63"/>
    <w:rsid w:val="001E416E"/>
    <w:rsid w:val="002C29E9"/>
    <w:rsid w:val="002D16C6"/>
    <w:rsid w:val="002D5430"/>
    <w:rsid w:val="00306874"/>
    <w:rsid w:val="00360AE4"/>
    <w:rsid w:val="003F2AAD"/>
    <w:rsid w:val="00417112"/>
    <w:rsid w:val="004B1116"/>
    <w:rsid w:val="005239C8"/>
    <w:rsid w:val="00533C09"/>
    <w:rsid w:val="005462F0"/>
    <w:rsid w:val="00552522"/>
    <w:rsid w:val="00584DB4"/>
    <w:rsid w:val="005C0756"/>
    <w:rsid w:val="00660383"/>
    <w:rsid w:val="00745FDD"/>
    <w:rsid w:val="008B17F7"/>
    <w:rsid w:val="008E7B41"/>
    <w:rsid w:val="00974AE9"/>
    <w:rsid w:val="009A544D"/>
    <w:rsid w:val="00A36BAA"/>
    <w:rsid w:val="00A376B0"/>
    <w:rsid w:val="00A47AE4"/>
    <w:rsid w:val="00A5443B"/>
    <w:rsid w:val="00B65D9C"/>
    <w:rsid w:val="00CC1109"/>
    <w:rsid w:val="00F2242A"/>
    <w:rsid w:val="00F7244E"/>
    <w:rsid w:val="00F956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7C671"/>
  <w15:docId w15:val="{AB35909C-FAC1-4E3B-A475-E07963BFB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5C3135"/>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1E41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416E"/>
  </w:style>
  <w:style w:type="paragraph" w:styleId="Footer">
    <w:name w:val="footer"/>
    <w:basedOn w:val="Normal"/>
    <w:link w:val="FooterChar"/>
    <w:uiPriority w:val="99"/>
    <w:unhideWhenUsed/>
    <w:rsid w:val="001E41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416E"/>
  </w:style>
  <w:style w:type="character" w:styleId="Hyperlink">
    <w:name w:val="Hyperlink"/>
    <w:basedOn w:val="DefaultParagraphFont"/>
    <w:uiPriority w:val="99"/>
    <w:unhideWhenUsed/>
    <w:rsid w:val="001E416E"/>
    <w:rPr>
      <w:color w:val="0563C1" w:themeColor="hyperlink"/>
      <w:u w:val="single"/>
    </w:rPr>
  </w:style>
  <w:style w:type="character" w:customStyle="1" w:styleId="jpfdse">
    <w:name w:val="jpfdse"/>
    <w:basedOn w:val="DefaultParagraphFont"/>
    <w:rsid w:val="005C07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gMQ6EtFXNBZof5IcmynQWkxFOdw==">AMUW2mV17WURIln46KTEIqwpXUBS7GmE4tXOFf+Xi9cAwtqJ46LDpA+OHAhHdfY0AVrvjnc5i3QmGxW9ih9gP3XwiLRItIcEQXXPjLYqoRGS89OkpwkderROR+ii1HCcztrWoXYBwkkMohXuFkCSkFkYg5cUvnutXw==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832369E-48E7-476D-95AC-64417BC9D2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3</Pages>
  <Words>936</Words>
  <Characters>5339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Mannion</dc:creator>
  <cp:lastModifiedBy>Teri Hobbs</cp:lastModifiedBy>
  <cp:revision>14</cp:revision>
  <dcterms:created xsi:type="dcterms:W3CDTF">2023-05-16T12:50:00Z</dcterms:created>
  <dcterms:modified xsi:type="dcterms:W3CDTF">2025-12-16T10:29:00Z</dcterms:modified>
</cp:coreProperties>
</file>